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87" w:rsidRPr="000C6987" w:rsidRDefault="000C6987" w:rsidP="000C69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0C698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MINISTERO DELLO SVILUPPO ECONOMICO </w:t>
      </w:r>
    </w:p>
    <w:p w:rsidR="000C6987" w:rsidRPr="000C6987" w:rsidRDefault="000C6987" w:rsidP="000C69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0C69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0C698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DIRETTIVA 4 agosto 2011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  <w:t>Indirizzo e coordinamento tecnico in materia di controlli  successivi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  <w:t>sui distributori di carburanti (eccetto  i  gas  liquefatti)  di  cui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  <w:t>all'allegato MI-005 del decreto legislativo 2 febbraio 2007,  n.  22.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b/>
          <w:bCs/>
          <w:sz w:val="20"/>
          <w:szCs w:val="20"/>
          <w:lang w:eastAsia="it-IT"/>
        </w:rPr>
        <w:t xml:space="preserve">(11A13595)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IL MINISTRO DELLO SVILUPPO ECONOMICO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l'art. 117, secondo comma, lettera  r),  della  Costituzione,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che attribuisce allo Stato la legislazione esclusiva  in  materia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pesi e misure;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31 marzo 1998, n. 112, art. 4, con  il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quale e' conservato allo Stato il potere di indirizzo e coordinamento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relativamente alle funzioni e ai compiti conferiti;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31 marzo 1998, n. 112, articoli  20  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50,  che  conferisce  funzioni  e  compiti   degli   uffici   metrici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provinciali  alle  camere  di  commercio,  industria,  artigianato  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agricoltura;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31 marzo 1998, n. 112, che all'art.  1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dispone che il suddetto conferimento comprende anche le  funzioni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organizzazione e le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attivita'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connesse  e  strumentali  all'esercizio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delle funzioni e dei compiti conferiti;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del Presidente del Consiglio dei Ministri 6 luglio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1999, pubblicato nella Gazzetta Ufficiale n. 286 del 6 dicembre 1999,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concernente l'individuazione dei beni e delle  risorse  degli  uffici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metrici  provinciali  da  trasferire  alle  camere  di  commercio   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decorrere dal 1° gennaio 2000 ed in particolare l'art.  5,  comma  2,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che  attribuisce  le  funzioni  e  le  risorse  dell'ufficio  metrico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provinciale di Aosta alla regione Valle d'Aosta, ai sensi del decreto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luogotenenziale del Capo Provvisorio dello Stato 23 dicembre 1946, n.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532, a decorrere dal 1° gennaio 2000;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5 settembre 2000,  n.  256,  che  reca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norme  di   attuazione   dello   statuto   speciale   della   regione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Friuli-Venezia Giulia concernenti il  trasferimento  alle  camere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commercio delle funzioni  e  dei  compiti  degli  uffici  provinciali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metrici;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1° marzo 2001, n. 113, che reca  norme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 attuazione dello  statuto  speciale  della  regione  Trentino-Alto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Adige concernenti, tra  l'altro,  il  trasferimento  alle  camere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commercio delle funzioni  e  dei  compiti  degli  uffici  provinciali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metrici;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16 marzo 2001, n. 143, che reca  norme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  attuazione  dello  statuto   speciale   della   Regione   Sicilia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concernenti il trasferimento alle camere di commercio delle  funzioni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e dei compiti degli uffici provinciali metrici;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la legge regionale 20  maggio  2002,  n.  7,  concernente  il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riordino dei servizi camerali della Valle d'Aosta e che istituisce la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Camera  valdostana  delle  imprese  e  delle  professioni  -  Chambre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val="en-US" w:eastAsia="it-IT"/>
        </w:rPr>
        <w:t xml:space="preserve">valdôtaine des entreprises et des activites liberales;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val="en-US" w:eastAsia="it-IT"/>
        </w:rPr>
        <w:t xml:space="preserve">  </w:t>
      </w: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Visto il decreto legislativo 23 maggio 2003, n. 167, che reca norme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  attuazione  dello  statuto  speciale   della   regione   Sardegna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concernenti il trasferimento alle camere di commercio delle  funzioni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e dei compiti degli uffici provinciali metrici;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la legge 14 gennaio 1994,  n.  20,  recante  disposizioni  in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materia di giurisdizione e controllo della Corte dei conti;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15 febbraio 2010, n.  23,  concernente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la  riforma  dell'ordinamento  relativo  alle  camere  di  commercio,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industria, artigianato e agricoltura, ed in particolare  il  comma  2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dell'art. 1, che sostituisce l'art. 2 della legge 29  dicembre  1993,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n. 580;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legislativo 2 febbraio 2007, n. 22, di  attuazione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della direttiva 2004/22/CE del Parlamento  europeo  e  del  Consiglio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relativa agli strumenti di misura;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del Ministro dello sviluppo economico  18  gennaio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2011, n. 32, che, ai sensi del decreto legislativo n.  22  del  2007,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adotta il regolamento concernente  i  criteri  per  l'esecuzione  dei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controlli metrologici  successivi  sui  sistemi  per  la  misurazione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continua e dinamica di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quantita'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di liquidi diversi dall'acqua, ed in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particolare l'art. 10, comma 2, del citato regolamento  ministeriale,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il quale stabilisce che possono essere definite  dal  Ministro  dello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sviluppo economico apposite direttive per effettuare le operazioni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verificazione periodica sui singoli tipi di sistemi di misura,  anche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al fine di uniformare su tutto il territorio nazionale  le  procedure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tecniche da seguire  da  parte  dei  laboratori  autorizzati  e,  nel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periodo  transitorio,  da  parte  delle  Camere  di  commercio  e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integrare le prescrizioni al riguardo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gia'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contenute  nel  medesimo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regolamento ministeriale;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 la  raccomandazione  dell'Organizzazione  Internazionale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Metrologia Legale (OIML)  di  Parigi  R  117-1  Ed  2007,  in  quanto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applicabile ai distributori di carburante;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Considerata la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necessita'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di definire, sulla  base  delle  suddette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norme e raccomandazioni, le procedure da seguire  per  le  operazioni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dei  controlli  successivi,  al  fine  di  uniformarle  su  tutto  il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territorio nazionale, relativamente  ai  distributori  di  carburante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disciplinati dal citato decreto legislativo 2 febbraio 2007, n. 22;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Considerato  che  la  direttiva  del   Ministro   delle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attivita'</w:t>
      </w:r>
      <w:proofErr w:type="spellEnd"/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produttive  del  4  aprile  2003,  all'allegato  II   disciplina   la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verificazione periodica dei distributori di carburanti  approvati  in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conformita'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al Regolamento per la fabbricazione dei pesi delle misure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e degli strumenti per pesare e misurare, approvato con regio  decreto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12 giugno 1902, n. 226, e successive modificazioni e aggiunte;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Tenuto conto che, ai sensi  dell'art.  47,  comma  2,  del  decreto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legislativo n. 112 del 1998 sono conservate allo  Stato  le  funzioni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amministrative concernenti la definizione, nei limiti della normativa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comunitaria, di norme tecniche uniformi e standard  di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qualita'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per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prodotti e servizi;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A d o t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t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la seguente direttiva: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Art. 1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Campo di applicazione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1. La  presente  direttiva  si  applica  ai  controlli  successivi,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verificazione periodica e  controlli  casuali,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cosi'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come  definiti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all'art. 2, comma 1, lettere e), f) e g) del decreto ministeriale  18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gennaio 2011, n. 32, sui sistemi di misura di cui all'allegato MI-005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del decreto legislativo 2 febbraio  2007,  n.  22,  limitatamente  ai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distributori di carburanti, eccetto i gas liquefatti.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2. I controlli e  le  prove  da  effettuare  per  l'esecuzione  dei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controlli successivi sui sistemi di misura di cui al  comma  1,  sono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riportati nell'allegato I.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Art. 2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Verificazione periodica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1. L'incaricato del laboratorio effettua tutti i controlli e  tutte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le prove previste  nell'allegato  I  e  compila,  oltre  il  libretto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metrologico che accompagna lo strumento, anche la lista di  controllo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(checklist) riportata nell'allegato II. Il laboratorio tiene la lista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  controllo  a  disposizione  di  Unioncamere  e  delle  camere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commercio per le operazioni di vigilanza sul laboratorio stesso.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Art. 3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Controlli casuali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1. L'incaricato della camera  di  commercio  effettua  uno  o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piu'</w:t>
      </w:r>
      <w:proofErr w:type="spellEnd"/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controlli e una o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piu'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prove  previste  nell'allegato  I  e  compila,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oltre il libretto  metrologico  che  accompagna  il  distributore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carburante,  anche  la  lista  di  controllo  (checklist)   riportata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nell'allegato II.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2. Qualora nel corso delle prove tecniche lo strumento  non  supera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il controllo per non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conformita'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formali,  oppure  viene  riscontrato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che l'errore dello strumento risulta compreso  tra  l'errore  massimo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permesso in sede di verificazione periodica e quello di cui  all'art.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5, comma 3, del decreto ministeriale 18 gennaio 2011,  n.  32,  viene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ordinato all'utente di aggiustare il  distributore  di  carburante  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proprie spese e di sottoporlo nuovamente  a  verificazione  periodica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entro 30 giorni dalla data del controllo casuale.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Art. 4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Campioni di riferimento e di lavoro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1. I campioni di prima linea  (di  riferimento)  e  i  campioni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lavoro utilizzati per  l'esecuzione  dei  controlli  successivi  sono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inseriti in un sistema pianificato di controllo  del  rispetto  degli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errori e delle incertezze secondo quanto previsto all'art. 10,  commi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3 e 4, del decreto 18 gennaio 2011, n. 32. In particolare  il  citato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sistema pianificato ha una cadenza di certificazione biennale  per  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campioni di prima linea, eseguita da un laboratorio  riconosciuto  da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un organismo  nazionale  di  accreditamento  mentre,  per  quelli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lavoro, la cadenza dei controlli e' annuale.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La presente direttiva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sara'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trasmessa alla Corte dei Conti  per  la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registrazione e pubblicata nella Gazzetta Ufficiale della  Repubblica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italiana.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Roma, 4 agosto 2011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                   Il Ministro: Romani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Registrato alla Corte dei conti il 20 settembre 2011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Ufficio di  controllo  atti  Ministeri  delle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attivita'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produttive,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registro n. 7, foglio n. 361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                            Allegato I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                          (articolo 1)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Procedura  per  i  controlli  successivi  dei  sistemi  di  misura  -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distributori  di  carburanti  (eccetto  i  gas  liquefatti)  conformi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all'allegato MI-005 del decreto legislativo 2 febbraio 2007, n. 22.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1. I serbatoi campione di  volume  e  gli  altri  sistemi  di  misura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campione utilizzati nei controlli successivi rispettano  i  requisiti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previsti dall'articolo 10, commi 3, 4, 5 e 6,  del  D.M.  18  gennaio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2011, n. 32 e quanto previsto dalla presente direttiva. La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capacita'</w:t>
      </w:r>
      <w:proofErr w:type="spellEnd"/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delle misure utilizzate deve essere adeguata a  contenere  il  volume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erogato dal sistema di misura alla portata  massima  effettiva  nelle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condizioni di utilizzo in un tempo non inferiore a 30 secondi.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 La verificazione periodica prevede: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2.1 controllo visivo  finalizzato  a  verificare  la  presenza  della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marcatura CE,  della  marcatura  supplementare  M,  delle  iscrizioni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regolamentari, della presenza dei sigilli  o  di  altri  elementi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protezione anche di tipo elettronico come previsti negli attestati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esame CE del tipo o di progetto;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2.2 controllo della presenza della dichiarazione di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conformita'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CE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dello strumento alla precitata direttiva, o di una sua copia(</w:t>
      </w:r>
      <w:r w:rsidRPr="000C6987">
        <w:rPr>
          <w:rFonts w:ascii="Courier New" w:eastAsia="Times New Roman" w:hAnsi="Courier New" w:cs="Courier New"/>
          <w:sz w:val="20"/>
          <w:szCs w:val="20"/>
          <w:vertAlign w:val="superscript"/>
          <w:lang w:eastAsia="it-IT"/>
        </w:rPr>
        <w:t>1</w:t>
      </w: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), 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del libretto metrologico, se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gia'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rilasciato;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--------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(</w:t>
      </w:r>
      <w:r w:rsidRPr="000C6987">
        <w:rPr>
          <w:rFonts w:ascii="Courier New" w:eastAsia="Times New Roman" w:hAnsi="Courier New" w:cs="Courier New"/>
          <w:sz w:val="20"/>
          <w:szCs w:val="20"/>
          <w:vertAlign w:val="superscript"/>
          <w:lang w:eastAsia="it-IT"/>
        </w:rPr>
        <w:t>1</w:t>
      </w: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) La dichiarazione di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conformita'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CE prevede  che  il  numero 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attestato di esame CE deve corrispondere a  quello  riportato  sulle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targhe dello strumento stesso.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2.3 controllo che in  caso  di  sostituzione  di  un  componente  del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sistema  di  misura  vincolato  con  sigilli  di   protezione   detta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sostituzione sia  stata  annotata  nel  libretto  metrologico;  detta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annotazione,  effettuata  a  cura  del  soggetto  che   ha   eseguito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l'intervento comprende anche il numero di serie del componente;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2.4 esecuzione di prove  metrologiche  finalizzate  ad  accertare  il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corretto funzionamento del sistema di misura: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2.4.1 verifica del rispetto degli errori massimi tollerati;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tale  verifica  e'  effettuata  mediante  due   distinte   erogazioni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corrispondenti alla portata massima e minima del  sistema  di  misura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accertando che in  ciascuna  erogazione  l'errore  massimo  tollerato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dallo  strumento  non  sia  superiore  a  quello   previsto   per   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distributori  di  carburanti   dall'allegato   MI-005   del   decreto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legislativo n. 22/2007;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2.4.2 verifica del corretto funzionamento dei visualizzatori continui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di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quantita'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(totalizzatori), ove presenti;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dopo aver  letto  il  valore  iniziale  indicato  dal  visualizzatore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continuo di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quantita'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,  erogare  una  certa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quantita'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di  prodotto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superiore  alla  minima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quantita'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misurabile  dallo  strumento;  la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differenza tra il valore iniziale e quello finale letto sul  predetto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visualizzatore non deve differire dal valore indicato dal dispositivo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di visualizzazione azzerabile del sistema di misura  per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piu'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di  1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(uno) litro;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2.5  verifica  della  tenuta  del  circuito  idraulico  a  valle  del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misuratore: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2.5.1 messa in pressione del circuito idraulico mediante l'avviamento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della pompa e l'estrazione  della  pistola  che  deve  essere  tenuta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chiusa;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2.5.2 verifica che per un periodo di circa 30 secondi il  dispositivo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 visualizzazione azzerabile non  segni  un  passaggio  di  prodotto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superiore al  doppio  del  massimo  errore  permesso  per  la  minima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quantita'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misurabile;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2.6 verifica del raggiungimento della portata massima;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dopo la messa in pressione del circuito idraulico con l'apertura e la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successiva lenta chiusura della pistola, azzerare la testata,  aprire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completamente il circuito idraulico ed erogare per almeno 30 secondi,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poi arrestare il flusso; la portata in litri/minuto non  deve  essere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inferiore al 60% della portata massima riportata nella targa  di  cui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al punto 9.1 dell'allegato I del decreto legislativo 2 febbraio 2007,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n. 22;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2.7  prove  su  distributori  di  carburante  associati   a   sistemi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self-service  (SSD)  utilizzati  in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modalita'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"non   sorvegliata"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(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unattended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service mode):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2.7.1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disponibilita'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ricevuta;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controllare che  in  caso  di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indisponibilita'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della  ricevuta  sia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inibita la prenotazione  di  una  nuova  erogazione  oppure  che  sia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segnalata al cliente l'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indisponibilita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' della ricevuta stessa;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2.7.2 erogazione con carta elettronica di pagamento;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dopo aver abilitato l'erogazione con  carta  elettronica,  effettuare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un'erogazione e  quindi  verificare  la  corrispondenza  tra  i  dati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visualizzati dal sistema di misura e lo scontrino di ricevuta;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2.7.3 erogazione prepagata con banconote incompleta o non iniziata;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dopo aver  abilitato  una  erogazione  per  l'importo  corrispondente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alla/e  banconota/e  accreditata/e,   avviare   l'erogazione   quindi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interromperla  chiudendo  e  riponendo  la  pistola.  Verificare   la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congruenza dei  dati  visualizzati  dal  sistema  di  misura  con  lo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scontrino di resto;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2.7.4 cambio prezzo unitario;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dopo aver avviato l'erogazione, effettuare  la  modifica  del  prezzo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unitario ed accertare che il  nuovo  prezzo  unitario  impostato  non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abbia effetto sul corrispettivo dovuto;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2.7.5 regolatore di durata delle erogazioni prepagate;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dopo aver impostato un'erogazione, verificare  che  qualora  l'utente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non provvede a rifornirsi entro un tempo di attesa,  l'erogazione  e'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inibita in modo automatico e viene rilasciata ricevuta;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2.7.6 verifica delle registrazioni;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verificare che vengano registrati su supporti durevoli tutti i dati 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le informazioni necessarie a individuare le singole transazioni.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3. I controlli casuali  consistono  nell'esecuzione  di  uno  o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piu'</w:t>
      </w:r>
      <w:proofErr w:type="spellEnd"/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controlli e una o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piu'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prove tra quelle previste per la verificazione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periodica. L'incaricato della camera di commercio compila la lista di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controllo nella parti relative alle prove effettuate.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                           Allegato II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                          (articolo 2)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Lista di controllo (checklist) per la verifica dei requisiti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dell'allegato I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|======|===============================================|=|=|====|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     |                     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|Requi-|           Descrizione del controllo           |+|-|Note|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|siti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|                     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|======|===============================================|=|=|====|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2.1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|Sono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presenti la marcatura CE, la marcatura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|supplementare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M, le iscrizioni regolamentari,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sigilli o altri elementi di protezione anche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tipo elettronico previsti.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2.2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|Sono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disponibili le informazioni previste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dalla|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|direttiva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2004/22/CE a corredo degli strumenti,|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|compresa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la dichiarazione di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conformita'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CE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|dello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strumento alla predetta direttiva, o di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|una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sua copia e del libretto metrologico.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2.3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|Qualora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siano stati ripristinati sigilli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|rimossi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 seguito di riparazione e/o sia stato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|sostituito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un componente del sistema di misura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     |e' stato aggiornato il libretto metrologico.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2.4.1|Il distributore di carburante rispetta gli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|errori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massimi tollerati.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2.4.2|I visualizzatori continui di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quantita'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     |(totalizzatori), ove presenti, funzionano in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|maniera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corretta.    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2.5  |E' stata verificata la tenuta del circuito a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|valle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 misuratore.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2.6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|Il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sistema di misura raggiunge almeno il 60%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|della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portata massima riportata nella targa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|delle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iscrizioni.    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2.7.1|E' stato verificato che sia inibita la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|prenotazione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di una nuova erogazione oppure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che|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|sia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chiaramente segnalata al cliente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     |l'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indisponibilita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' della ricevuta in caso di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|assenza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della stampante, di un suo guasto o di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|mancanza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della carta nella stessa.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2.7.2|E' stata verificata la corrispondenza tra i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|dati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visualizzati dal sistema di misura e lo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|scontrino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di ricevuta a seguito di una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|erogazione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effettuata con carta elettronica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pagamento.        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2.7.3|E' stata verificata la congruenza dei dati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|dello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scontrino di resto con quelli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|visualizzati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dal sistema di misura nel caso di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|una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erogazione incompleta o non iniziata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|prepagata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con banconote.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2.7.4|E' stato verificato che nel caso di cambio del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|prezzo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unitario nel corso dell'erogazione,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     |l'importo sia determinato dal prezzo unitario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|relativo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al momento in cui l'erogazione ha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|avuto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inizio.        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2.7.5|E' previsto un tempo di attesa entro il quale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     |l'erogazione si conclude in modo automatico e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|viene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rilasciata ricevuta.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|------|-----------------------------------------------|-|-|----|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 2.7.6|I dati delle transazioni e delle prove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|effettuate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sono stati registrati su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|      </w:t>
      </w:r>
      <w:proofErr w:type="spellStart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|supporto</w:t>
      </w:r>
      <w:proofErr w:type="spellEnd"/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durevole.                             | | |   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|======|===============================================|=|=|====|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Note: ______________________________________________________________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______________________________________________________________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 + | - 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|---|---|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 X |   |   Se lo strumento ha superato il controllo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|---|---|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   | X |   Se lo strumento non ha superato il controllo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|---|---|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| / | / |   Se il controllo non e' applicabile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Data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_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L'utente         |_|  (*)L'incaricato del laboratorio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metrico                (verificazione periodica)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_                  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|_|  (*)L'incaricato della camera di commercio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(controlli casuali)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>(*) Barrare la casella che interessa.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</w:t>
      </w:r>
    </w:p>
    <w:p w:rsidR="000C6987" w:rsidRPr="000C6987" w:rsidRDefault="000C6987" w:rsidP="000C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0C6987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50"/>
        <w:gridCol w:w="1080"/>
        <w:gridCol w:w="1950"/>
        <w:gridCol w:w="3504"/>
        <w:gridCol w:w="1950"/>
        <w:gridCol w:w="854"/>
        <w:gridCol w:w="150"/>
      </w:tblGrid>
      <w:tr w:rsidR="000C6987" w:rsidRPr="000C6987" w:rsidTr="000C6987">
        <w:trPr>
          <w:tblCellSpacing w:w="0" w:type="dxa"/>
        </w:trPr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pict>
                <v:rect id="_x0000_i1025" style="width:7.5pt;height:2.25pt" o:hrpct="0" o:hralign="center" o:hrstd="t" o:hrnoshade="t" o:hr="t" fillcolor="#aca899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10.11.2011 </w:t>
            </w: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pict>
                <v:rect id="_x0000_i1026" style="width:97.5pt;height:2.25pt" o:hrpct="0" o:hralign="center" o:hrstd="t" o:hrnoshade="t" o:hr="t" fillcolor="#aca899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Istituto Poligrafico e Zecca dello Stato </w:t>
            </w: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pict>
                <v:rect id="_x0000_i1027" style="width:97.5pt;height:2.25pt" o:hrpct="0" o:hralign="center" o:hrstd="t" o:hrnoshade="t" o:hr="t" fillcolor="#aca899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16:16:28 </w:t>
            </w: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pict>
                <v:rect id="_x0000_i1028" style="width:7.5pt;height:2.25pt" o:hrpct="0" o:hralign="center" o:hrstd="t" o:hrnoshade="t" o:hr="t" fillcolor="#aca899" stroked="f"/>
              </w:pict>
            </w:r>
          </w:p>
        </w:tc>
      </w:tr>
      <w:tr w:rsidR="000C6987" w:rsidRPr="000C6987" w:rsidTr="000C6987">
        <w:trPr>
          <w:tblCellSpacing w:w="0" w:type="dxa"/>
        </w:trPr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698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6987" w:rsidRPr="000C6987" w:rsidRDefault="000C6987" w:rsidP="000C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3425AF" w:rsidRDefault="003425AF"/>
    <w:p w:rsidR="000C6987" w:rsidRDefault="000C6987"/>
    <w:sectPr w:rsidR="000C6987" w:rsidSect="0023731A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0C6987"/>
    <w:rsid w:val="000C6987"/>
    <w:rsid w:val="00197359"/>
    <w:rsid w:val="001B1D80"/>
    <w:rsid w:val="0023731A"/>
    <w:rsid w:val="003425AF"/>
    <w:rsid w:val="00B6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25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C6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C6987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3110</Words>
  <Characters>17733</Characters>
  <Application>Microsoft Office Word</Application>
  <DocSecurity>0</DocSecurity>
  <Lines>147</Lines>
  <Paragraphs>41</Paragraphs>
  <ScaleCrop>false</ScaleCrop>
  <Company/>
  <LinksUpToDate>false</LinksUpToDate>
  <CharactersWithSpaces>20802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pfrancisci</dc:creator>
  <cp:keywords/>
  <dc:description/>
  <cp:lastModifiedBy/>
  <cp:revision>1</cp:revision>
  <dcterms:created xsi:type="dcterms:W3CDTF">2011-11-10T15:18:00Z</dcterms:created>
</cp:coreProperties>
</file>